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bCs/>
          <w:lang w:val="ru-RU"/>
        </w:rPr>
        <w:t>Отчёт о результатах и эффектах реализации муниципальным общеобразовательным учреждением Гимназией № 17 города Королёва</w:t>
      </w:r>
    </w:p>
    <w:p>
      <w:pPr>
        <w:pStyle w:val="style0"/>
        <w:jc w:val="center"/>
      </w:pPr>
      <w:r>
        <w:rPr>
          <w:b/>
          <w:bCs/>
          <w:lang w:val="ru-RU"/>
        </w:rPr>
        <w:t>Плана перспективного развития на основе Национальной образовательной инициативы «Наша новая школа», программы развития и инновационных образовательных программ в 2011 году</w:t>
      </w:r>
    </w:p>
    <w:p>
      <w:pPr>
        <w:pStyle w:val="style0"/>
        <w:jc w:val="center"/>
      </w:pPr>
      <w:r>
        <w:rPr>
          <w:b/>
          <w:bCs/>
          <w:lang w:val="ru-RU"/>
        </w:rPr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МОУ Гимназия № 17  принимает участие в работе по направлениям Национальной образовательной инициативы «Наша новая школа». Работа с талантливыми и мотивированными детьми рассматривается в МОУ Гимназии № 17 как одно из приоритетных направлений развития.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ru-RU"/>
        </w:rPr>
        <w:t>В работе с одарёнными детьми МОУ Гимназия № 17 столкнулась со следующими проблемами</w:t>
      </w:r>
      <w:r>
        <w:rPr>
          <w:sz w:val="24"/>
          <w:szCs w:val="24"/>
          <w:rFonts w:ascii="Times New Roman" w:cs="Times New Roman" w:hAnsi="Times New Roman"/>
        </w:rPr>
        <w:t xml:space="preserve">: 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Проблема повышения мотивации учащихся: 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Недостаточное применение информационно-коммуникационных технологий в образовательном процессе.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ru-RU"/>
        </w:rPr>
        <w:t>П</w:t>
      </w:r>
      <w:r>
        <w:rPr>
          <w:sz w:val="24"/>
          <w:szCs w:val="24"/>
          <w:rFonts w:ascii="Times New Roman" w:cs="Times New Roman" w:hAnsi="Times New Roman"/>
        </w:rPr>
        <w:t>ротиворечие между разнородностью состава учащихся по уровню обученности, обучаемости, развития познавательного интереса, воспитанности, состоянию физического здоровья и «усредненным» подходом к обучению и воспитанию;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отсутствие у педагогов навыков активного включения учащихся в постановку целей учебных и внеучебных занятий, в определении их содержания и организационных особенностей;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недостаточность внедрения в практику технологии разноуровневой дифференциации, индивидуализации обучения и педагогики сотрудничества на основе возможностей, представляемых УМК и организации дополнительных образовательных услуг;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 противоречие между необходимостью перевода образовательного процесса на технологический уровень и недостаточным освоением учителями методики современного урока и новых образовательных технологий: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не владение учителями методикой проектирования педагогической технологии в системе личностно-ориентированного обучения;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отсутствие информационной поддержки в распространении инновационного опыта.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Проблема материально-финансового обеспечения образовательного процесса.  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Гимназия  и</w:t>
      </w:r>
      <w:r>
        <w:rPr>
          <w:sz w:val="24"/>
          <w:szCs w:val="24"/>
          <w:rFonts w:ascii="Times New Roman" w:cs="Times New Roman" w:hAnsi="Times New Roman"/>
          <w:lang w:val="ru-RU"/>
        </w:rPr>
        <w:t>щет</w:t>
      </w:r>
      <w:r>
        <w:rPr>
          <w:sz w:val="24"/>
          <w:szCs w:val="24"/>
          <w:rFonts w:ascii="Times New Roman" w:cs="Times New Roman" w:hAnsi="Times New Roman"/>
        </w:rPr>
        <w:t xml:space="preserve"> эффективные пути и средства развития. </w:t>
      </w:r>
      <w:r>
        <w:rPr>
          <w:sz w:val="24"/>
          <w:szCs w:val="24"/>
          <w:rFonts w:ascii="Times New Roman" w:cs="Times New Roman" w:hAnsi="Times New Roman"/>
          <w:lang w:val="ru-RU"/>
        </w:rPr>
        <w:t>П</w:t>
      </w:r>
      <w:r>
        <w:rPr>
          <w:sz w:val="24"/>
          <w:szCs w:val="24"/>
          <w:rFonts w:ascii="Times New Roman" w:cs="Times New Roman" w:hAnsi="Times New Roman"/>
        </w:rPr>
        <w:t xml:space="preserve">едагоги  </w:t>
      </w:r>
      <w:r>
        <w:rPr>
          <w:sz w:val="24"/>
          <w:szCs w:val="24"/>
          <w:rFonts w:ascii="Times New Roman" w:cs="Times New Roman" w:hAnsi="Times New Roman"/>
          <w:lang w:val="ru-RU"/>
        </w:rPr>
        <w:t>продолжают</w:t>
      </w:r>
      <w:r>
        <w:rPr>
          <w:sz w:val="24"/>
          <w:szCs w:val="24"/>
          <w:rFonts w:ascii="Times New Roman" w:cs="Times New Roman" w:hAnsi="Times New Roman"/>
        </w:rPr>
        <w:t xml:space="preserve"> осваивать информационно-коммуникативные технологии в обучении. Педагогический коллектив гимназии  понима</w:t>
      </w:r>
      <w:r>
        <w:rPr>
          <w:sz w:val="24"/>
          <w:szCs w:val="24"/>
          <w:rFonts w:ascii="Times New Roman" w:cs="Times New Roman" w:hAnsi="Times New Roman"/>
          <w:lang w:val="ru-RU"/>
        </w:rPr>
        <w:t>ет</w:t>
      </w:r>
      <w:r>
        <w:rPr>
          <w:sz w:val="24"/>
          <w:szCs w:val="24"/>
          <w:rFonts w:ascii="Times New Roman" w:cs="Times New Roman" w:hAnsi="Times New Roman"/>
        </w:rPr>
        <w:t xml:space="preserve"> степень важности использования  современных  технологий  в образовательном процессе, в котором системообразующим компонентом является ИКТ.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Следует отметить, что  многие учителя гимназии  прошли профильные, проблемные  курсы, в том числе «Интернет - технологии для учителя-предметника». В педагогической практике  в урочной и во внеурочной деятельности  активно </w:t>
      </w:r>
      <w:r>
        <w:rPr>
          <w:sz w:val="24"/>
          <w:szCs w:val="24"/>
          <w:rFonts w:ascii="Times New Roman" w:cs="Times New Roman" w:hAnsi="Times New Roman"/>
          <w:lang w:val="ru-RU"/>
        </w:rPr>
        <w:t>используются</w:t>
      </w:r>
      <w:r>
        <w:rPr>
          <w:sz w:val="24"/>
          <w:szCs w:val="24"/>
          <w:rFonts w:ascii="Times New Roman" w:cs="Times New Roman" w:hAnsi="Times New Roman"/>
        </w:rPr>
        <w:t xml:space="preserve"> инновационные методы обучения, такие как метод проектов, метод исследовательской деятельности, проблемный метод. В связи с этим возникла необходимость в оснащении гимназии современной техникой. 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Возрастание роли информационно-коммуникационных технологий  требует от гимназии решения задач по формированию информационной культуры всех участников образовательного процесса.  Эффект от  использования информационно-коммуникационных технологий в учебном процессе состоит в том, что они способствуют формированию познавательной деятельности обучающихся, взаимному принятию ими проблемы урока и мотивированию на совместную деятельность. 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Анализ тенденций развития гимназии   в  рамках образовательной инициативы «Наша новая школа»  показывает, что  успешно  проводится:</w:t>
      </w:r>
    </w:p>
    <w:p>
      <w:pPr>
        <w:pStyle w:val="style0"/>
        <w:numPr>
          <w:ilvl w:val="0"/>
          <w:numId w:val="1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совершенствование информационной системы, обеспечение её полноценного функционирования и развития на перспективу; </w:t>
      </w:r>
    </w:p>
    <w:p>
      <w:pPr>
        <w:pStyle w:val="style0"/>
        <w:numPr>
          <w:ilvl w:val="0"/>
          <w:numId w:val="1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накоплен немалый опыт работы гимназии  по созданию цифровых ресурсов, </w:t>
      </w:r>
      <w:r>
        <w:rPr>
          <w:sz w:val="24"/>
          <w:szCs w:val="24"/>
          <w:rFonts w:ascii="Times New Roman" w:cs="Times New Roman" w:hAnsi="Times New Roman"/>
        </w:rPr>
        <w:t xml:space="preserve">разработанных самими учителями и обучающимися; </w:t>
      </w:r>
    </w:p>
    <w:p>
      <w:pPr>
        <w:pStyle w:val="style0"/>
        <w:numPr>
          <w:ilvl w:val="0"/>
          <w:numId w:val="1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созда</w:t>
      </w:r>
      <w:r>
        <w:rPr>
          <w:sz w:val="24"/>
          <w:szCs w:val="24"/>
          <w:rFonts w:ascii="Times New Roman" w:cs="Times New Roman" w:hAnsi="Times New Roman"/>
          <w:lang w:val="ru-RU"/>
        </w:rPr>
        <w:t>на</w:t>
      </w:r>
      <w:r>
        <w:rPr>
          <w:sz w:val="24"/>
          <w:szCs w:val="24"/>
          <w:rFonts w:ascii="Times New Roman" w:cs="Times New Roman" w:hAnsi="Times New Roman"/>
        </w:rPr>
        <w:t xml:space="preserve"> методическая копилка использования ИКТ в образовательном процессе; </w:t>
      </w:r>
    </w:p>
    <w:p>
      <w:pPr>
        <w:pStyle w:val="style0"/>
        <w:numPr>
          <w:ilvl w:val="0"/>
          <w:numId w:val="1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в гимназии </w:t>
      </w:r>
      <w:r>
        <w:rPr>
          <w:sz w:val="24"/>
          <w:szCs w:val="24"/>
          <w:rFonts w:ascii="Times New Roman" w:cs="Times New Roman" w:hAnsi="Times New Roman"/>
          <w:lang w:val="ru-RU"/>
        </w:rPr>
        <w:t xml:space="preserve">значительно </w:t>
      </w:r>
      <w:r>
        <w:rPr>
          <w:sz w:val="24"/>
          <w:szCs w:val="24"/>
          <w:rFonts w:ascii="Times New Roman" w:cs="Times New Roman" w:hAnsi="Times New Roman"/>
        </w:rPr>
        <w:t>увелич</w:t>
      </w:r>
      <w:r>
        <w:rPr>
          <w:sz w:val="24"/>
          <w:szCs w:val="24"/>
          <w:rFonts w:ascii="Times New Roman" w:cs="Times New Roman" w:hAnsi="Times New Roman"/>
          <w:lang w:val="ru-RU"/>
        </w:rPr>
        <w:t>илось</w:t>
      </w:r>
      <w:r>
        <w:rPr>
          <w:sz w:val="24"/>
          <w:szCs w:val="24"/>
          <w:rFonts w:ascii="Times New Roman" w:cs="Times New Roman" w:hAnsi="Times New Roman"/>
        </w:rPr>
        <w:t xml:space="preserve"> числ</w:t>
      </w:r>
      <w:r>
        <w:rPr>
          <w:sz w:val="24"/>
          <w:szCs w:val="24"/>
          <w:rFonts w:ascii="Times New Roman" w:cs="Times New Roman" w:hAnsi="Times New Roman"/>
          <w:lang w:val="ru-RU"/>
        </w:rPr>
        <w:t>о</w:t>
      </w:r>
      <w:r>
        <w:rPr>
          <w:sz w:val="24"/>
          <w:szCs w:val="24"/>
          <w:rFonts w:ascii="Times New Roman" w:cs="Times New Roman" w:hAnsi="Times New Roman"/>
        </w:rPr>
        <w:t xml:space="preserve"> педагогов, использующих информационные технологии, и расшир</w:t>
      </w:r>
      <w:r>
        <w:rPr>
          <w:sz w:val="24"/>
          <w:szCs w:val="24"/>
          <w:rFonts w:ascii="Times New Roman" w:cs="Times New Roman" w:hAnsi="Times New Roman"/>
          <w:lang w:val="ru-RU"/>
        </w:rPr>
        <w:t>ился</w:t>
      </w:r>
      <w:r>
        <w:rPr>
          <w:sz w:val="24"/>
          <w:szCs w:val="24"/>
          <w:rFonts w:ascii="Times New Roman" w:cs="Times New Roman" w:hAnsi="Times New Roman"/>
        </w:rPr>
        <w:t xml:space="preserve"> список школьных дисциплин, преподаваемых с применением ИКТ на основе компетентностного подхода, что составляет главное условие социализации личности школьника. Эти динамические изменения являются ответом на основные направления реализации Национальной инициативы «Наша новая школа» - максимально раскрыть интересы и способности ученика, формировать на этой основе социально компетентную, мобильную личность. 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В МОУ Гимназии № 17 разработано и внедрено Положение о работе с одарёнными детьми, создано и разработано Положение о научном обществе учащихся «Юный исследователь», ежегодно составляется план проведения мероприятий по предметным неделям, план Недели науки. </w:t>
      </w:r>
      <w:r>
        <w:rPr>
          <w:sz w:val="24"/>
          <w:szCs w:val="24"/>
          <w:rFonts w:ascii="Times New Roman" w:cs="Times New Roman" w:hAnsi="Times New Roman"/>
          <w:lang w:val="ru-RU"/>
        </w:rPr>
        <w:t>П</w:t>
      </w:r>
      <w:r>
        <w:rPr>
          <w:sz w:val="24"/>
          <w:szCs w:val="24"/>
          <w:rFonts w:ascii="Times New Roman" w:cs="Times New Roman" w:hAnsi="Times New Roman"/>
        </w:rPr>
        <w:t xml:space="preserve">роводятся семинары по проблемам работы с одарёнными детьми, ведётся мониторинг по выявлению одарённых детей, проведена корректировка программ и тематических планов для работы с одарёнными детьми, создана система дополнительного образования, которая включает внеурочное дополнительное образование, досуговое дополнительное образование и внешкольное дополнительное образование, введена система управления качеством обучения и преподавания. 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ru-RU"/>
        </w:rPr>
        <w:t>В МОУ Гимназии № 17 разработана и внедрена Основная Образовательная программа начального общего образования, где большое внимание уделяется внеурочной деятельности учащихся по пяти направлениям: духовно-нравственному, спортивному, исследовательскому, художественному, филологическому, что способствует раннему выявлению одарённых детей.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Концепция модернизации Российского образования, национальной образовательной инициативы «Наша новая школа» предполагает «ориентацию образования не только на усвоение обучающимися определённой суммы знаний, но и развитие его личности, его познавательных и созидательных способностей», для чего необходима целенаправленная работа педагогического коллектива гимназии.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Одним из путей реализации поставленной цели является созданная в гимназии целевая программа «Одарённые дети», целями которой являются: </w:t>
      </w:r>
    </w:p>
    <w:p>
      <w:pPr>
        <w:pStyle w:val="style0"/>
        <w:numPr>
          <w:ilvl w:val="0"/>
          <w:numId w:val="2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выявление и поддержка способных и одарённых детей</w:t>
      </w:r>
    </w:p>
    <w:p>
      <w:pPr>
        <w:pStyle w:val="style0"/>
        <w:numPr>
          <w:ilvl w:val="0"/>
          <w:numId w:val="2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раскрытие их индивидуальности</w:t>
      </w:r>
    </w:p>
    <w:p>
      <w:pPr>
        <w:pStyle w:val="style0"/>
        <w:numPr>
          <w:ilvl w:val="0"/>
          <w:numId w:val="2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развитие целостного миропонимания, творческого и системного мышления</w:t>
      </w:r>
    </w:p>
    <w:p>
      <w:pPr>
        <w:pStyle w:val="style0"/>
        <w:numPr>
          <w:ilvl w:val="0"/>
          <w:numId w:val="2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создание благоприятных условий для развития одарённых детей в интересах личности, общества и государства.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ab/>
        <w:t xml:space="preserve">Работа с талантливыми детьми в МОУ Гимназии № 17 направлена на выстраивание единого образовательного пространства на этапе дошкольного, начального и основного общего образования. 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ab/>
        <w:t>В гимназии разработана и реализуются 5 уровневая методическая система поддержки талантливых детей: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en-US"/>
        </w:rPr>
        <w:t>I</w:t>
      </w:r>
      <w:r>
        <w:rPr>
          <w:sz w:val="24"/>
          <w:szCs w:val="24"/>
          <w:rFonts w:ascii="Times New Roman" w:cs="Times New Roman" w:hAnsi="Times New Roman"/>
        </w:rPr>
        <w:t xml:space="preserve">  уровень. Индивидуальная методическая работа педагогов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Педагоги гимназии ведут непрерывное самообразование, согласно составленному индивидуальному плану, что приводит к росту профессиональной культуры каждого учителя, профессионального саморазвития. Темы по самообразованию можно разделить на 3 группы: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Освоение основ личностно-коммуникативной модели обучения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Знакомство и освоение инновационных форм и методов обучения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Работа с одаренными детьми.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en-US"/>
        </w:rPr>
        <w:t>II</w:t>
      </w:r>
      <w:r>
        <w:rPr>
          <w:sz w:val="24"/>
          <w:szCs w:val="24"/>
          <w:rFonts w:ascii="Times New Roman" w:cs="Times New Roman" w:hAnsi="Times New Roman"/>
        </w:rPr>
        <w:t xml:space="preserve">  уровень. Предметные методические объединения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В гимназии существуют 7 методических объединений: учителей начальной школы, русского языка и литературы, учителей математики и информатики, учителей иностранного языка, учителей естественно-научного цикла, учителей истории и обществознания, классных руководителей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en-US"/>
        </w:rPr>
        <w:t>III</w:t>
      </w:r>
      <w:r>
        <w:rPr>
          <w:sz w:val="24"/>
          <w:szCs w:val="24"/>
          <w:rFonts w:ascii="Times New Roman" w:cs="Times New Roman" w:hAnsi="Times New Roman"/>
        </w:rPr>
        <w:t xml:space="preserve"> уровень. Учебно-методический совет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Учебно-методический совет  объединяет и координирует методическую работу в гимназии. На заседаниях УМС рассматриваются актуальные для работы гимназии вопросы, посвященные повышению аналитической культуры учителя, рациональному планированию и созданию условий для творческого роста педагогов.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en-US"/>
        </w:rPr>
        <w:t>IV</w:t>
      </w:r>
      <w:r>
        <w:rPr>
          <w:sz w:val="24"/>
          <w:szCs w:val="24"/>
          <w:rFonts w:ascii="Times New Roman" w:cs="Times New Roman" w:hAnsi="Times New Roman"/>
        </w:rPr>
        <w:t xml:space="preserve"> уровень. Общешкольная методическая работа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Включает серию различных обучающих постоянно действующих научно-методических семинаров для всех учителей, выполняющих важнейшие функции: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выработка системы основных понятий и единства подходов, действий в учебной, инновационной, поисково-исследовательской, научно-методической деятельности;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активное межпредметное общение и обмен педагогическим опытом;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- коллективное обсуждение проектов и результатов инновационной деятельности.</w:t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en-US"/>
        </w:rPr>
        <w:t>V</w:t>
      </w:r>
      <w:r>
        <w:rPr>
          <w:sz w:val="24"/>
          <w:szCs w:val="24"/>
          <w:rFonts w:ascii="Times New Roman" w:cs="Times New Roman" w:hAnsi="Times New Roman"/>
        </w:rPr>
        <w:t xml:space="preserve"> уровень. Научно-методическая работа внешкольная</w:t>
      </w:r>
    </w:p>
    <w:p>
      <w:pPr>
        <w:pStyle w:val="style0"/>
        <w:jc w:val="both"/>
        <w:ind w:firstLine="72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Педагогический коллектив МОУ Гимназии № 17 активно участвует в работе по распространению и обобщению своего опыта по работе с талантливыми и мотивированными детьми:</w:t>
      </w:r>
    </w:p>
    <w:p>
      <w:pPr>
        <w:pStyle w:val="style0"/>
        <w:numPr>
          <w:ilvl w:val="0"/>
          <w:numId w:val="3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на региональном уровне проведение мастер-класса на Ассамблее педагогов Московской области, проведение семинара по инновационным технологиям на уроках биологии, урока-мастерской по биологии.</w:t>
      </w:r>
    </w:p>
    <w:p>
      <w:pPr>
        <w:pStyle w:val="style0"/>
        <w:numPr>
          <w:ilvl w:val="0"/>
          <w:numId w:val="3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на муниципальном уровне проведение открытых научно-практические конференций по использованию ИКТ в учебном процессе, по внедрению метода проектов и метода исследовательской деятельности, в том числе и в начальной школе, проведение семинаров по использованию инновационных подходов в подготовке учащихся 9-х классов к ГИА по русскому языку, проведение курсов по работе с инновационным оборудованием, публикации в СМИ г. Королёва Московской области; традицией стало проведение открытых ученических научно-практических конференций «Космос и мы», «Фестиваля искусств и национальных культур России».</w:t>
      </w:r>
    </w:p>
    <w:p>
      <w:pPr>
        <w:pStyle w:val="style0"/>
        <w:numPr>
          <w:ilvl w:val="0"/>
          <w:numId w:val="3"/>
        </w:numPr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на школьном уровне проведение конференций по использованию проектного метода в исследовательской деятельности учащихся</w:t>
      </w:r>
    </w:p>
    <w:p>
      <w:pPr>
        <w:pStyle w:val="style0"/>
        <w:jc w:val="both"/>
        <w:ind w:firstLine="540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Педагоги МОУ Гимназии № 17 делятся опытом на страницах Издательского дома «1 сентября», методических журналов, на интернет-страницах сетевых сообществ, на сайте гимназии.</w:t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  <w:lang w:val="ru-RU"/>
        </w:rPr>
        <w:t>Р</w:t>
      </w:r>
      <w:r>
        <w:rPr>
          <w:sz w:val="24"/>
          <w:szCs w:val="24"/>
          <w:rFonts w:ascii="Times New Roman" w:cs="Times New Roman" w:hAnsi="Times New Roman"/>
        </w:rPr>
        <w:t>абота с талантливыми детьми продолжает оставаться одним из приоритетных направлений в гимназии. Выявление одаренных детей начинается уже в начальной школе на основе наблюдения, изучения психологических особенностей, речи, памяти, логического мышления.  Педагоги гимназии стараются создавать условия для оптимального развития таких детей. Отбирают среди различных систем обучения те методы и приемы, которые способствуют развитию самостоятельности мышления, инициативности и творчества. Применяют такие формы работы:</w:t>
      </w:r>
    </w:p>
    <w:p>
      <w:pPr>
        <w:pStyle w:val="style0"/>
        <w:jc w:val="both"/>
        <w:ind w:firstLine="708" w:left="0" w:right="0"/>
      </w:pPr>
      <w:r>
        <w:rPr/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224"/>
      </w:tblPr>
      <w:tblGrid>
        <w:gridCol w:w="3707"/>
        <w:gridCol w:w="5862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Форма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Задачи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Элективные курсы, факультативы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учет индивидуальных возможностей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повышение степени самостоятельности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расширение познавательных возможностей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-формирование навыков исследовательской, творческой и проектной деятельности.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Ученические конференции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развитие умений и навыков самостоятельного приобретения знаний на основе работы с научно-популярной, учебной и справочной литературой;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обобщение и систематизация знаний по учебным предметам;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информационной культуры учащихся.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Предметные недели (декады)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- представление широкого спектра форм внеурочной </w:t>
            </w:r>
            <w:r>
              <w:rPr>
                <w:sz w:val="24"/>
                <w:szCs w:val="24"/>
                <w:rFonts w:ascii="Times New Roman" w:cs="Times New Roman" w:hAnsi="Times New Roman"/>
              </w:rPr>
              <w:t>деятельности;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повышение мотивации учеников к изучению образовательной области;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развитие творческих способностей учащихся.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Научное общество учащихся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привлечение учащихся к исследовательской, творческой и проектной деятельности;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аналитического и критического мышления учащихся в процессе  творческого поиска и выполнения исследований.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70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Кружки, студии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62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развитие творческих способностей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содействие в профессиональной ориентации;.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самореализация учащихся во внеклассной работе.</w:t>
            </w:r>
          </w:p>
        </w:tc>
      </w:tr>
    </w:tbl>
    <w:p>
      <w:pPr>
        <w:pStyle w:val="style0"/>
        <w:jc w:val="both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>Согласно учебному плану  проводятся элективные курсы по ряду предметов: русскому языку «Теория и практика сочинения-рассуждения на основе прочитанного текста», «Слово», «Русское речевое общение»; математике «Функции и графики», «Решение нестандартных задач по математике»;  иностранному языку «Иностранный язык в деловой сфере общения»; химии  «Химия в моей жизни»;  биологии «Экология и жизнь»; психологии «Отрасли общественного производства и профессиональное самоопределение», проводятся занятия по предметам в рамках дополнительного образования «Знай и люби родной язык», «Искусство риторики и дискуссии», «Учимся понимать поэзию», «Занимательная математика», «Примени математику», «Изучаем Конституцию».</w:t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>В гимназии создана система дополнительного образования, которая включает в себя различные студии и кружки: студия эстрадно-спортивного танца «Эстрея», изостудия «Пересвет», музей Космонавтики, Комната Боевой славы, хоровой кружок, спортивные секции (плавание, мини футбол, баскетбол, волейбол, подвижные игры, ОФП). Разработана и внедрена Программа «Здоровый ученик».</w:t>
      </w:r>
    </w:p>
    <w:p>
      <w:pPr>
        <w:pStyle w:val="style0"/>
        <w:jc w:val="both"/>
        <w:ind w:firstLine="709" w:left="0" w:right="0"/>
      </w:pPr>
      <w:r>
        <w:rPr>
          <w:sz w:val="24"/>
          <w:szCs w:val="24"/>
          <w:rFonts w:ascii="Times New Roman" w:cs="Times New Roman" w:hAnsi="Times New Roman"/>
        </w:rPr>
        <w:t>Однако, недостаток финансирования не позволяет расширить спектр услуг дополнительного образования и внеурочной деятельности.</w:t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>В МОУ Гимназии № 17 ежегодно проводятся школьные олимпиады по предметам, конкурсы, фестивали, спортивные соревнования. Учащиеся гимназии участвуют в городских, областных, всероссийских олимпиадах, где являются победителями и призёрами. Из года в год прослеживается положительная динамика в количестве победителей и призёров.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sz w:val="24"/>
          <w:b/>
          <w:szCs w:val="24"/>
          <w:bCs/>
          <w:rFonts w:ascii="Times New Roman" w:cs="Times New Roman" w:hAnsi="Times New Roman"/>
        </w:rPr>
        <w:t>Победители и призёры Международных, Всероссийских олимпиад и  конкурсов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224"/>
      </w:tblPr>
      <w:tblGrid>
        <w:gridCol w:w="3614"/>
        <w:gridCol w:w="1560"/>
        <w:gridCol w:w="1557"/>
        <w:gridCol w:w="1653"/>
        <w:gridCol w:w="1264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2008 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2009 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2010 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2011г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Муниципальный этап всероссийской олимпиады школьников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44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55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Региональный этап  всероссийской олимпиады школьников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2 -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1 - Призёр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 Призёры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Федеральный этап всероссийской олимпиады школьников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Международная космическая олимпиада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 Победители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 Победители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4 –Победители призёры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Призёры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Всероссийская олимпиада «Созвездие»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 Победители и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3 -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4 -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Интернет-олимпиада «Эрудиты планеты»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2 команды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команды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Победители и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5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 </w:t>
            </w:r>
            <w:r>
              <w:rPr>
                <w:sz w:val="24"/>
                <w:szCs w:val="24"/>
                <w:rFonts w:ascii="Times New Roman" w:cs="Times New Roman" w:hAnsi="Times New Roman"/>
              </w:rPr>
              <w:t>команд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Форум молодых исследователей </w:t>
            </w: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МГУ им. Ломоносова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3 - Призёры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61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Всероссийский конкурс научно-исследовательских работ молодёжи «Экономический рост России» 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60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557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1 - Победитель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653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64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/>
            </w:r>
          </w:p>
        </w:tc>
      </w:tr>
    </w:tbl>
    <w:p>
      <w:pPr>
        <w:pStyle w:val="style0"/>
        <w:jc w:val="both"/>
      </w:pPr>
      <w:r>
        <w:rPr>
          <w:sz w:val="24"/>
          <w:b/>
          <w:szCs w:val="24"/>
          <w:bCs/>
          <w:rFonts w:ascii="Times New Roman" w:cs="Times New Roman" w:hAnsi="Times New Roman"/>
        </w:rPr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>Педагоги гимназии вовлекают учащихся уже с 1-го класса в организацию исследовательской работы: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115"/>
      </w:tblPr>
      <w:tblGrid>
        <w:gridCol w:w="1179"/>
        <w:gridCol w:w="5481"/>
        <w:gridCol w:w="3015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79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1-4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классы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481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Подготовительный этап: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навыков научной организации труда;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вовлечение в активные формы познавательной деятельности;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познавательного интереса;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выявление способных учащихся.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015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Формы: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Урок</w:t>
            </w:r>
          </w:p>
          <w:p>
            <w:pPr>
              <w:pStyle w:val="style0"/>
              <w:jc w:val="both"/>
            </w:pPr>
            <w:r>
              <w:rPr/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Внеклассная работа</w:t>
            </w:r>
          </w:p>
          <w:p>
            <w:pPr>
              <w:pStyle w:val="style0"/>
              <w:jc w:val="both"/>
            </w:pPr>
            <w:r>
              <w:rPr/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Кружки эстетического цикла</w:t>
            </w:r>
          </w:p>
          <w:p>
            <w:pPr>
              <w:pStyle w:val="style0"/>
              <w:jc w:val="both"/>
            </w:pPr>
            <w:r>
              <w:rPr/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Секции </w:t>
            </w:r>
          </w:p>
          <w:p>
            <w:pPr>
              <w:pStyle w:val="style0"/>
              <w:jc w:val="both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79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5-7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классы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481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Творческий этап: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совершенствование навыков научной организации труда;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познавательного интереса;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творческое развитие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индивидуальная работа со способными школьниками.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015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Формы: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Урок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Внеклассная работа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Предметные недели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Школьные олимпиады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Факультативы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 </w:t>
            </w:r>
            <w:r>
              <w:rPr>
                <w:sz w:val="24"/>
                <w:szCs w:val="24"/>
                <w:rFonts w:ascii="Times New Roman" w:cs="Times New Roman" w:hAnsi="Times New Roman"/>
              </w:rPr>
              <w:t>Элективные курсы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Кружки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секции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79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8-9 классы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481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Развивающий этап: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совершенствование навыков научной организации труда;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развитие и расширение познавательных интересов учащихся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формирование исследовательских навыков;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развитие информационной культуры учащихся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015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Формы: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Урок 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Внеклассная работа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 xml:space="preserve">Предметные недели 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Олимпиады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Факультативы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Элективные курсы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НОУ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Конференции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Индивидуальная работа по разработке программ, проектов и выполнению рефератов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79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10-11 классы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481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Исследовательский этап: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совершенствование исследовательских навыков;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совершенствование информационной культуры учащихся;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- самостоятельное применение учащимися знаний умений и навыков</w:t>
            </w:r>
          </w:p>
          <w:p>
            <w:pPr>
              <w:pStyle w:val="style0"/>
              <w:jc w:val="both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015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Формы: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Урок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Внеклассная работа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Предметные недели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Олимпиады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Факультативы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Элективные курсы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НОУ</w:t>
            </w:r>
          </w:p>
          <w:p>
            <w:pPr>
              <w:pStyle w:val="style0"/>
              <w:jc w:val="both"/>
            </w:pPr>
            <w:r>
              <w:rPr>
                <w:sz w:val="24"/>
                <w:szCs w:val="24"/>
                <w:rFonts w:ascii="Times New Roman" w:cs="Times New Roman" w:hAnsi="Times New Roman"/>
              </w:rPr>
              <w:t>Индивидуальная работа по разработке программ, проектов и выполнению рефератов</w:t>
            </w:r>
          </w:p>
        </w:tc>
      </w:tr>
    </w:tbl>
    <w:p>
      <w:pPr>
        <w:pStyle w:val="style0"/>
        <w:jc w:val="both"/>
        <w:ind w:firstLine="708" w:left="0" w:right="0"/>
      </w:pPr>
      <w:r>
        <w:rPr/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 xml:space="preserve"> </w:t>
      </w:r>
      <w:r>
        <w:rPr>
          <w:sz w:val="24"/>
          <w:szCs w:val="24"/>
          <w:rFonts w:ascii="Times New Roman" w:cs="Times New Roman" w:hAnsi="Times New Roman"/>
        </w:rPr>
        <w:t xml:space="preserve">В гимназии ведется работа по повышению уровня квалификации педагогов, работающих с одаренными детьми. Данная проблема стала темой обсуждения на методических объединениях гимназии и заседаниях научного совета. Профессионализм и ответственность, забота педагогического коллектива о будущем детей являются гарантом реализации направления «Развитие системы поддержки талантливых детей». </w:t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>С внедрением направления «Развитие системы поддержки талантливых детей» в рамках комплексного проекта модернизации образования, национальной образовательной инициативы «Новая школа» получены следующие результаты: учащиеся Гимназии награждены Дипломами лауреатов премии по поддержке талантливой молодежи, установленной Указом Президента Российской Федерации; именной стипендией Губернатора Московской области за выдающиеся заслуги в области науки, культуры и спорта; именной стипендией Главы г. Королёва Московской области.</w:t>
      </w:r>
    </w:p>
    <w:p>
      <w:pPr>
        <w:pStyle w:val="style0"/>
        <w:jc w:val="both"/>
        <w:ind w:firstLine="708" w:left="0" w:right="0"/>
      </w:pPr>
      <w:r>
        <w:rPr>
          <w:sz w:val="24"/>
          <w:szCs w:val="24"/>
          <w:rFonts w:ascii="Times New Roman" w:cs="Times New Roman" w:hAnsi="Times New Roman"/>
        </w:rPr>
        <w:t xml:space="preserve">Работая в данном направлении, Гимназия добивается следующих результатов: 100% -е поступление выпускников Гимназии  в ВУЗы, в том числе на бюджетной основе, высокие результаты сдачи ЕГЭ в каждом выпуске. Имеются 100-бальные результаты по русскому языку на протяжении нескольких лет. Ученики гимназии принимают участие в работе ежегодного Форума молодых исследователей Московского Государственного Университета им. Ломоносова. Участвуя в проектно-исследовательской деятельности в школе, выпускники успешно продолжают не только обучение, но также и исследовательскую деятельность в ВУЗе, добиваются высоких результатов в дальнейшей профессиональной деятельности. 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  <w:lang w:val="ru-RU"/>
        </w:rPr>
        <w:t>Г</w:t>
      </w:r>
      <w:r>
        <w:rPr>
          <w:sz w:val="24"/>
          <w:szCs w:val="24"/>
          <w:rFonts w:ascii="Times New Roman" w:cs="Times New Roman" w:hAnsi="Times New Roman"/>
        </w:rPr>
        <w:t>имназия включена в национальный реестр «Ведущие образовательные учреждения России» за педагогическое мастерство и высокие результаты работы и награждена Почётной Грамотой за реализацию программы «Одарённые дети».</w:t>
      </w:r>
    </w:p>
    <w:p>
      <w:pPr>
        <w:pStyle w:val="style0"/>
        <w:jc w:val="both"/>
        <w:ind w:firstLine="708" w:left="0" w:right="0"/>
        <w:spacing w:after="0" w:before="0" w:line="100" w:lineRule="atLeast"/>
      </w:pPr>
      <w:r>
        <w:rPr>
          <w:b w:val="off"/>
          <w:bCs w:val="off"/>
          <w:lang w:val="ru-RU"/>
        </w:rPr>
      </w:r>
    </w:p>
    <w:sectPr>
      <w:formProt w:val="off"/>
      <w:pgSz w:h="16837" w:w="11905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Jc w:val="left"/>
      <w:lvlText w:val=""/>
      <w:pPr>
        <w:ind w:hanging="360" w:left="720"/>
      </w:pPr>
      <w:rPr>
        <w:rFonts w:ascii="Symbol" w:cs="Symbol" w:hAnsi="Symbol" w:hint="default"/>
        <w:sz w:val="20"/>
        <w:szCs w:val="20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  <w:sz w:val="20"/>
        <w:szCs w:val="20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  <w:sz w:val="20"/>
        <w:szCs w:val="20"/>
      </w:rPr>
    </w:lvl>
    <w:lvl w:ilvl="3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  <w:sz w:val="20"/>
        <w:szCs w:val="20"/>
      </w:rPr>
    </w:lvl>
    <w:lvl w:ilvl="4">
      <w:start w:val="1"/>
      <w:numFmt w:val="bullet"/>
      <w:lvlJc w:val="left"/>
      <w:lvlText w:val=""/>
      <w:pPr>
        <w:ind w:hanging="360" w:left="3600"/>
      </w:pPr>
      <w:rPr>
        <w:rFonts w:ascii="Wingdings" w:cs="Wingdings" w:hAnsi="Wingdings" w:hint="default"/>
        <w:sz w:val="20"/>
        <w:szCs w:val="20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  <w:sz w:val="20"/>
        <w:szCs w:val="20"/>
      </w:rPr>
    </w:lvl>
    <w:lvl w:ilvl="6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  <w:sz w:val="20"/>
        <w:szCs w:val="20"/>
      </w:rPr>
    </w:lvl>
    <w:lvl w:ilvl="7">
      <w:start w:val="1"/>
      <w:numFmt w:val="bullet"/>
      <w:lvlJc w:val="left"/>
      <w:lvlText w:val=""/>
      <w:pPr>
        <w:ind w:hanging="360" w:left="5760"/>
      </w:pPr>
      <w:rPr>
        <w:rFonts w:ascii="Wingdings" w:cs="Wingdings" w:hAnsi="Wingdings" w:hint="default"/>
        <w:sz w:val="20"/>
        <w:szCs w:val="20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  <w:sz w:val="20"/>
        <w:szCs w:val="20"/>
      </w:rPr>
    </w:lvl>
  </w:abstractNum>
  <w:abstractNum w:abstractNumId="2">
    <w:lvl w:ilvl="0">
      <w:start w:val="1"/>
      <w:numFmt w:val="bullet"/>
      <w:lvlJc w:val="left"/>
      <w:lvlText w:val=""/>
      <w:pPr>
        <w:ind w:hanging="360" w:left="1440"/>
      </w:pPr>
      <w:rPr>
        <w:rFonts w:ascii="Symbol" w:cs="Symbol" w:hAnsi="Symbol" w:hint="default"/>
        <w:sz w:val="20"/>
        <w:szCs w:val="20"/>
      </w:rPr>
    </w:lvl>
    <w:lvl w:ilvl="1">
      <w:start w:val="1"/>
      <w:numFmt w:val="bullet"/>
      <w:lvlJc w:val="left"/>
      <w:lvlText w:val="o"/>
      <w:pPr>
        <w:ind w:hanging="360" w:left="2160"/>
      </w:pPr>
      <w:rPr>
        <w:rFonts w:ascii="Courier New" w:cs="Courier New" w:hAnsi="Courier New" w:hint="default"/>
        <w:sz w:val="20"/>
        <w:szCs w:val="20"/>
      </w:rPr>
    </w:lvl>
    <w:lvl w:ilvl="2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  <w:sz w:val="20"/>
        <w:szCs w:val="20"/>
      </w:rPr>
    </w:lvl>
    <w:lvl w:ilvl="3">
      <w:start w:val="1"/>
      <w:numFmt w:val="bullet"/>
      <w:lvlJc w:val="left"/>
      <w:lvlText w:val=""/>
      <w:pPr>
        <w:ind w:hanging="360" w:left="3600"/>
      </w:pPr>
      <w:rPr>
        <w:rFonts w:ascii="Symbol" w:cs="Symbol" w:hAnsi="Symbol" w:hint="default"/>
        <w:sz w:val="20"/>
        <w:szCs w:val="20"/>
      </w:rPr>
    </w:lvl>
    <w:lvl w:ilvl="4">
      <w:start w:val="1"/>
      <w:numFmt w:val="bullet"/>
      <w:lvlJc w:val="left"/>
      <w:lvlText w:val="o"/>
      <w:pPr>
        <w:ind w:hanging="360" w:left="4320"/>
      </w:pPr>
      <w:rPr>
        <w:rFonts w:ascii="Courier New" w:cs="Courier New" w:hAnsi="Courier New" w:hint="default"/>
        <w:sz w:val="20"/>
        <w:szCs w:val="20"/>
      </w:rPr>
    </w:lvl>
    <w:lvl w:ilvl="5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  <w:sz w:val="20"/>
        <w:szCs w:val="20"/>
      </w:rPr>
    </w:lvl>
    <w:lvl w:ilvl="6">
      <w:start w:val="1"/>
      <w:numFmt w:val="bullet"/>
      <w:lvlJc w:val="left"/>
      <w:lvlText w:val=""/>
      <w:pPr>
        <w:ind w:hanging="360" w:left="5760"/>
      </w:pPr>
      <w:rPr>
        <w:rFonts w:ascii="Symbol" w:cs="Symbol" w:hAnsi="Symbol" w:hint="default"/>
        <w:sz w:val="20"/>
        <w:szCs w:val="20"/>
      </w:rPr>
    </w:lvl>
    <w:lvl w:ilvl="7">
      <w:start w:val="1"/>
      <w:numFmt w:val="bullet"/>
      <w:lvlJc w:val="left"/>
      <w:lvlText w:val="o"/>
      <w:pPr>
        <w:ind w:hanging="360" w:left="6480"/>
      </w:pPr>
      <w:rPr>
        <w:rFonts w:ascii="Courier New" w:cs="Courier New" w:hAnsi="Courier New" w:hint="default"/>
        <w:sz w:val="20"/>
        <w:szCs w:val="20"/>
      </w:rPr>
    </w:lvl>
    <w:lvl w:ilvl="8">
      <w:start w:val="1"/>
      <w:numFmt w:val="bullet"/>
      <w:lvlJc w:val="left"/>
      <w:lvlText w:val=""/>
      <w:pPr>
        <w:ind w:hanging="360" w:left="7200"/>
      </w:pPr>
      <w:rPr>
        <w:rFonts w:ascii="Wingdings" w:cs="Wingdings" w:hAnsi="Wingdings" w:hint="default"/>
        <w:sz w:val="20"/>
        <w:szCs w:val="20"/>
      </w:rPr>
    </w:lvl>
  </w:abstractNum>
  <w:abstractNum w:abstractNumId="3">
    <w:lvl w:ilvl="0">
      <w:start w:val="1"/>
      <w:numFmt w:val="bullet"/>
      <w:lvlJc w:val="left"/>
      <w:lvlText w:val=""/>
      <w:pPr>
        <w:ind w:hanging="360" w:left="720"/>
      </w:pPr>
      <w:rPr>
        <w:rFonts w:ascii="Symbol" w:cs="Symbol" w:hAnsi="Symbol" w:hint="default"/>
        <w:sz w:val="20"/>
        <w:szCs w:val="20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  <w:sz w:val="20"/>
        <w:szCs w:val="20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  <w:sz w:val="20"/>
        <w:szCs w:val="20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  <w:sz w:val="20"/>
        <w:szCs w:val="20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  <w:sz w:val="20"/>
        <w:szCs w:val="20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  <w:sz w:val="20"/>
        <w:szCs w:val="20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  <w:sz w:val="20"/>
        <w:szCs w:val="20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  <w:sz w:val="20"/>
        <w:szCs w:val="20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  <w:sz w:val="20"/>
        <w:szCs w:val="20"/>
      </w:rPr>
    </w:lvl>
  </w:abstractNum>
  <w:abstractNum w:abstractNumId="4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off"/>
      <w:tabs>
        <w:tab w:leader="none" w:pos="706" w:val="left"/>
      </w:tabs>
      <w:suppressAutoHyphens w:val="true"/>
      <w:autoSpaceDE w:val="true"/>
      <w:overflowPunct w:val="true"/>
      <w:kinsoku w:val="true"/>
      <w:spacing w:after="0" w:before="0" w:line="200" w:lineRule="atLeast"/>
    </w:pPr>
    <w:rPr>
      <w:color w:val="auto"/>
      <w:sz w:val="24"/>
      <w:szCs w:val="24"/>
      <w:rFonts w:ascii="Times New Roman" w:cs="Tahoma" w:eastAsia="Andale Sans UI" w:hAnsi="Times New Roman"/>
      <w:lang w:bidi="ru-RU" w:eastAsia="ru-RU" w:val="ru-RU"/>
    </w:rPr>
  </w:style>
  <w:style w:styleId="style15" w:type="character">
    <w:name w:val="ListLabel 1"/>
    <w:next w:val="style15"/>
    <w:rPr>
      <w:sz w:val="20"/>
      <w:szCs w:val="20"/>
      <w:rFonts w:cs="Symbol"/>
    </w:rPr>
  </w:style>
  <w:style w:styleId="style16" w:type="character">
    <w:name w:val="ListLabel 2"/>
    <w:next w:val="style16"/>
    <w:rPr>
      <w:sz w:val="20"/>
      <w:szCs w:val="20"/>
      <w:rFonts w:cs="Courier New"/>
    </w:rPr>
  </w:style>
  <w:style w:styleId="style17" w:type="character">
    <w:name w:val="ListLabel 3"/>
    <w:next w:val="style17"/>
    <w:rPr>
      <w:sz w:val="20"/>
      <w:szCs w:val="20"/>
      <w:rFonts w:cs="Wingdings"/>
    </w:rPr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sz w:val="28"/>
      <w:szCs w:val="28"/>
      <w:rFonts w:ascii="Arial" w:cs="Tahoma" w:eastAsia="Andale Sans UI" w:hAnsi="Arial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Заголовок"/>
    <w:basedOn w:val="style18"/>
    <w:next w:val="style21"/>
    <w:pPr/>
    <w:rPr/>
  </w:style>
  <w:style w:styleId="style21" w:type="paragraph">
    <w:name w:val="Подзаголовок"/>
    <w:basedOn w:val="style18"/>
    <w:next w:val="style19"/>
    <w:pPr>
      <w:jc w:val="center"/>
    </w:pPr>
    <w:rPr>
      <w:sz w:val="28"/>
      <w:i/>
      <w:szCs w:val="28"/>
      <w:iCs/>
    </w:rPr>
  </w:style>
  <w:style w:styleId="style22" w:type="paragraph">
    <w:name w:val="Список"/>
    <w:basedOn w:val="style19"/>
    <w:next w:val="style22"/>
    <w:pPr/>
    <w:rPr>
      <w:rFonts w:cs="Tahoma"/>
    </w:rPr>
  </w:style>
  <w:style w:styleId="style23" w:type="paragraph">
    <w:name w:val="Название"/>
    <w:basedOn w:val="style0"/>
    <w:next w:val="style23"/>
    <w:pPr>
      <w:suppressLineNumbers/>
      <w:spacing w:after="120" w:before="120"/>
    </w:pPr>
    <w:rPr>
      <w:sz w:val="24"/>
      <w:i/>
      <w:szCs w:val="24"/>
      <w:iCs/>
      <w:rFonts w:cs="Tahoma"/>
    </w:rPr>
  </w:style>
  <w:style w:styleId="style24" w:type="paragraph">
    <w:name w:val="Указатель"/>
    <w:basedOn w:val="style0"/>
    <w:next w:val="style24"/>
    <w:pPr>
      <w:suppressLineNumbers/>
    </w:pPr>
    <w:rPr>
      <w:rFonts w:cs="Tahoma"/>
    </w:rPr>
  </w:style>
  <w:style w:styleId="style25" w:type="paragraph">
    <w:name w:val="Абзац списка1"/>
    <w:basedOn w:val="style0"/>
    <w:next w:val="style25"/>
    <w:pPr/>
    <w:rPr/>
  </w:style>
  <w:style w:styleId="style26" w:type="paragraph">
    <w:name w:val="Содержимое таблицы"/>
    <w:basedOn w:val="style0"/>
    <w:next w:val="style2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1328</TotalTime>
  <Application>OpenOffice.org/3.1$Win32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2009-04-16T11:32:03.00Z</dcterms:created>
  <dcterms:modified xsi:type="dcterms:W3CDTF">2011-11-15T10:36:40.00Z</dcterms:modified>
  <cp:revision>7</cp:revision>
</cp:coreProperties>
</file>